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B6A7" w14:textId="224E1771" w:rsidR="00141F7B" w:rsidRDefault="00FA17F3" w:rsidP="00FA17F3">
      <w:pPr>
        <w:spacing w:after="0" w:line="240" w:lineRule="auto"/>
        <w:rPr>
          <w:rFonts w:ascii="Arial" w:hAnsi="Arial" w:cs="Arial"/>
          <w:szCs w:val="20"/>
        </w:rPr>
      </w:pPr>
      <w:r>
        <w:rPr>
          <w:rFonts w:ascii="Arial" w:hAnsi="Arial" w:cs="Arial"/>
          <w:szCs w:val="20"/>
        </w:rPr>
        <w:fldChar w:fldCharType="begin"/>
      </w:r>
      <w:r>
        <w:rPr>
          <w:rFonts w:ascii="Arial" w:hAnsi="Arial" w:cs="Arial"/>
          <w:szCs w:val="20"/>
        </w:rPr>
        <w:instrText xml:space="preserve"> INCLUDEPICTURE  "G:\\Rates,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sidR="00532475">
        <w:rPr>
          <w:rFonts w:ascii="Arial" w:hAnsi="Arial" w:cs="Arial"/>
          <w:szCs w:val="20"/>
        </w:rPr>
        <w:fldChar w:fldCharType="begin"/>
      </w:r>
      <w:r w:rsidR="00532475">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sidR="00532475">
        <w:rPr>
          <w:rFonts w:ascii="Arial" w:hAnsi="Arial" w:cs="Arial"/>
          <w:szCs w:val="20"/>
        </w:rPr>
        <w:fldChar w:fldCharType="separate"/>
      </w:r>
      <w:r w:rsidR="005B5610">
        <w:rPr>
          <w:rFonts w:ascii="Arial" w:hAnsi="Arial" w:cs="Arial"/>
          <w:szCs w:val="20"/>
        </w:rPr>
        <w:fldChar w:fldCharType="begin"/>
      </w:r>
      <w:r w:rsidR="005B5610">
        <w:rPr>
          <w:rFonts w:ascii="Arial" w:hAnsi="Arial" w:cs="Arial"/>
          <w:szCs w:val="20"/>
        </w:rPr>
        <w:instrText xml:space="preserve"> </w:instrText>
      </w:r>
      <w:r w:rsidR="005B5610">
        <w:rPr>
          <w:rFonts w:ascii="Arial" w:hAnsi="Arial" w:cs="Arial"/>
          <w:szCs w:val="20"/>
        </w:rPr>
        <w:instrText>INCLUDEPICTURE  "C:\\..\\Rates, Rules &amp;amp;</w:instrText>
      </w:r>
      <w:r w:rsidR="005B5610">
        <w:rPr>
          <w:rFonts w:ascii="Arial" w:hAnsi="Arial" w:cs="Arial"/>
          <w:szCs w:val="20"/>
        </w:rPr>
        <w:instrText xml:space="preserve"> Forms\\zMiscellaneous\\Signature Blocks and Logos\\New logos with TM\\FNTI-SWTIC-Logos\\FNTI\\JPG\\DOCUMENTS - FNTI-Logo-Primary-Horizontal-TM-whitelettering-blueback.jpg" \* MERGEFORMATINET</w:instrText>
      </w:r>
      <w:r w:rsidR="005B5610">
        <w:rPr>
          <w:rFonts w:ascii="Arial" w:hAnsi="Arial" w:cs="Arial"/>
          <w:szCs w:val="20"/>
        </w:rPr>
        <w:instrText xml:space="preserve"> </w:instrText>
      </w:r>
      <w:r w:rsidR="005B5610">
        <w:rPr>
          <w:rFonts w:ascii="Arial" w:hAnsi="Arial" w:cs="Arial"/>
          <w:szCs w:val="20"/>
        </w:rPr>
        <w:fldChar w:fldCharType="separate"/>
      </w:r>
      <w:r w:rsidR="005B5610">
        <w:rPr>
          <w:rFonts w:ascii="Arial" w:hAnsi="Arial" w:cs="Arial"/>
          <w:szCs w:val="20"/>
        </w:rPr>
        <w:pict w14:anchorId="7895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pt;height:92.15pt">
            <v:imagedata r:id="rId5" r:href="rId6"/>
          </v:shape>
        </w:pict>
      </w:r>
      <w:r w:rsidR="005B5610">
        <w:rPr>
          <w:rFonts w:ascii="Arial" w:hAnsi="Arial" w:cs="Arial"/>
          <w:szCs w:val="20"/>
        </w:rPr>
        <w:fldChar w:fldCharType="end"/>
      </w:r>
      <w:r w:rsidR="00532475">
        <w:rPr>
          <w:rFonts w:ascii="Arial" w:hAnsi="Arial" w:cs="Arial"/>
          <w:szCs w:val="20"/>
        </w:rPr>
        <w:fldChar w:fldCharType="end"/>
      </w:r>
      <w:r>
        <w:rPr>
          <w:rFonts w:ascii="Arial" w:hAnsi="Arial" w:cs="Arial"/>
          <w:szCs w:val="20"/>
        </w:rPr>
        <w:fldChar w:fldCharType="end"/>
      </w:r>
    </w:p>
    <w:p w14:paraId="28E60240" w14:textId="1AF10D92" w:rsidR="00FA17F3" w:rsidRDefault="00FA17F3" w:rsidP="00FA17F3">
      <w:pPr>
        <w:spacing w:after="0" w:line="240" w:lineRule="auto"/>
        <w:rPr>
          <w:rFonts w:ascii="Arial" w:hAnsi="Arial" w:cs="Arial"/>
          <w:szCs w:val="20"/>
        </w:rPr>
      </w:pPr>
    </w:p>
    <w:p w14:paraId="2CA255FC" w14:textId="1D53F987" w:rsidR="00FA17F3" w:rsidRPr="00FA17F3" w:rsidRDefault="00FA17F3" w:rsidP="00FA17F3">
      <w:pPr>
        <w:spacing w:after="0" w:line="240" w:lineRule="auto"/>
        <w:jc w:val="center"/>
        <w:rPr>
          <w:rFonts w:ascii="Arial" w:hAnsi="Arial" w:cs="Arial"/>
          <w:b/>
          <w:bCs/>
          <w:sz w:val="24"/>
          <w:szCs w:val="24"/>
        </w:rPr>
      </w:pPr>
      <w:r>
        <w:rPr>
          <w:rFonts w:ascii="Arial" w:hAnsi="Arial" w:cs="Arial"/>
          <w:b/>
          <w:bCs/>
          <w:sz w:val="24"/>
          <w:szCs w:val="24"/>
        </w:rPr>
        <w:t xml:space="preserve">STANDARD EXCEPTIONS FOR </w:t>
      </w:r>
      <w:r w:rsidR="005B5610">
        <w:rPr>
          <w:rFonts w:ascii="Arial" w:hAnsi="Arial" w:cs="Arial"/>
          <w:b/>
          <w:bCs/>
          <w:sz w:val="24"/>
          <w:szCs w:val="24"/>
        </w:rPr>
        <w:t>GEORGIA</w:t>
      </w:r>
      <w:r>
        <w:rPr>
          <w:rFonts w:ascii="Arial" w:hAnsi="Arial" w:cs="Arial"/>
          <w:b/>
          <w:bCs/>
          <w:sz w:val="24"/>
          <w:szCs w:val="24"/>
        </w:rPr>
        <w:t xml:space="preserve"> POLICIES</w:t>
      </w:r>
    </w:p>
    <w:p w14:paraId="059DD96E" w14:textId="77777777" w:rsidR="00FA17F3" w:rsidRPr="008E5289" w:rsidRDefault="00FA17F3" w:rsidP="00EF1BAF">
      <w:pPr>
        <w:spacing w:after="0" w:line="240" w:lineRule="auto"/>
        <w:rPr>
          <w:rFonts w:ascii="Arial" w:hAnsi="Arial" w:cs="Arial"/>
          <w:b/>
          <w:sz w:val="20"/>
          <w:szCs w:val="20"/>
        </w:rPr>
      </w:pPr>
    </w:p>
    <w:p w14:paraId="558D3B86" w14:textId="77777777" w:rsidR="005B5610" w:rsidRDefault="005B5610" w:rsidP="005B5610">
      <w:pPr>
        <w:pStyle w:val="ListParagraph"/>
        <w:spacing w:after="0" w:line="240" w:lineRule="auto"/>
        <w:ind w:left="360" w:hanging="360"/>
        <w:jc w:val="both"/>
        <w:rPr>
          <w:rFonts w:ascii="Arial" w:hAnsi="Arial" w:cs="Arial"/>
          <w:bCs/>
          <w:sz w:val="20"/>
          <w:szCs w:val="20"/>
        </w:rPr>
      </w:pPr>
      <w:r>
        <w:rPr>
          <w:rFonts w:ascii="Arial" w:hAnsi="Arial" w:cs="Arial"/>
          <w:bCs/>
          <w:sz w:val="20"/>
          <w:szCs w:val="20"/>
        </w:rPr>
        <w:t>1.</w:t>
      </w:r>
      <w:r>
        <w:rPr>
          <w:rFonts w:ascii="Arial" w:hAnsi="Arial" w:cs="Arial"/>
          <w:bCs/>
          <w:sz w:val="20"/>
          <w:szCs w:val="20"/>
        </w:rPr>
        <w:tab/>
      </w:r>
      <w:r w:rsidRPr="006D095D">
        <w:rPr>
          <w:rFonts w:ascii="Arial" w:hAnsi="Arial" w:cs="Arial"/>
          <w:bCs/>
          <w:sz w:val="20"/>
          <w:szCs w:val="20"/>
        </w:rPr>
        <w:t xml:space="preserve">All taxes and special assessments, including water, sanitary and other utility bills, for the year ________ and subsequent years, which are not yet due and payable, together with any and all taxes and special assessments which may become due and payable for the current or previous years, due to, but not limited to, reassessments, </w:t>
      </w:r>
      <w:proofErr w:type="spellStart"/>
      <w:r w:rsidRPr="006D095D">
        <w:rPr>
          <w:rFonts w:ascii="Arial" w:hAnsi="Arial" w:cs="Arial"/>
          <w:bCs/>
          <w:sz w:val="20"/>
          <w:szCs w:val="20"/>
        </w:rPr>
        <w:t>rebillings</w:t>
      </w:r>
      <w:proofErr w:type="spellEnd"/>
      <w:r w:rsidRPr="006D095D">
        <w:rPr>
          <w:rFonts w:ascii="Arial" w:hAnsi="Arial" w:cs="Arial"/>
          <w:bCs/>
          <w:sz w:val="20"/>
          <w:szCs w:val="20"/>
        </w:rPr>
        <w:t>, or errors by tax officials or their agents.</w:t>
      </w:r>
    </w:p>
    <w:p w14:paraId="26315F18" w14:textId="77777777" w:rsidR="005B5610" w:rsidRPr="006D095D" w:rsidRDefault="005B5610" w:rsidP="005B5610">
      <w:pPr>
        <w:pStyle w:val="ListParagraph"/>
        <w:spacing w:after="0" w:line="240" w:lineRule="auto"/>
        <w:ind w:left="360" w:hanging="360"/>
        <w:rPr>
          <w:rFonts w:ascii="Arial" w:hAnsi="Arial" w:cs="Arial"/>
          <w:bCs/>
          <w:sz w:val="20"/>
          <w:szCs w:val="20"/>
        </w:rPr>
      </w:pPr>
    </w:p>
    <w:p w14:paraId="4F19E646" w14:textId="77777777" w:rsidR="005B5610" w:rsidRDefault="005B5610" w:rsidP="005B5610">
      <w:pPr>
        <w:pStyle w:val="ListParagraph"/>
        <w:spacing w:after="0" w:line="240" w:lineRule="auto"/>
        <w:ind w:left="360" w:hanging="360"/>
        <w:rPr>
          <w:rFonts w:ascii="Arial" w:hAnsi="Arial" w:cs="Arial"/>
          <w:bCs/>
          <w:sz w:val="20"/>
          <w:szCs w:val="20"/>
        </w:rPr>
      </w:pPr>
      <w:r>
        <w:rPr>
          <w:rFonts w:ascii="Arial" w:hAnsi="Arial" w:cs="Arial"/>
          <w:bCs/>
          <w:sz w:val="20"/>
          <w:szCs w:val="20"/>
        </w:rPr>
        <w:t>2.</w:t>
      </w:r>
      <w:r>
        <w:rPr>
          <w:rFonts w:ascii="Arial" w:hAnsi="Arial" w:cs="Arial"/>
          <w:bCs/>
          <w:sz w:val="20"/>
          <w:szCs w:val="20"/>
        </w:rPr>
        <w:tab/>
      </w:r>
      <w:r w:rsidRPr="006D095D">
        <w:rPr>
          <w:rFonts w:ascii="Arial" w:hAnsi="Arial" w:cs="Arial"/>
          <w:bCs/>
          <w:sz w:val="20"/>
          <w:szCs w:val="20"/>
        </w:rPr>
        <w:t>Rights or claims of parties in possession.</w:t>
      </w:r>
    </w:p>
    <w:p w14:paraId="2FA3DB01" w14:textId="77777777" w:rsidR="005B5610" w:rsidRPr="006D095D" w:rsidRDefault="005B5610" w:rsidP="005B5610">
      <w:pPr>
        <w:pStyle w:val="ListParagraph"/>
        <w:spacing w:after="0" w:line="240" w:lineRule="auto"/>
        <w:ind w:left="360" w:hanging="360"/>
        <w:rPr>
          <w:rFonts w:ascii="Arial" w:hAnsi="Arial" w:cs="Arial"/>
          <w:bCs/>
          <w:sz w:val="20"/>
          <w:szCs w:val="20"/>
        </w:rPr>
      </w:pPr>
    </w:p>
    <w:p w14:paraId="3C158B75" w14:textId="77777777" w:rsidR="005B5610" w:rsidRDefault="005B5610" w:rsidP="005B5610">
      <w:pPr>
        <w:pStyle w:val="ListParagraph"/>
        <w:spacing w:after="0" w:line="240" w:lineRule="auto"/>
        <w:ind w:left="360" w:hanging="360"/>
        <w:rPr>
          <w:rFonts w:ascii="Arial" w:hAnsi="Arial" w:cs="Arial"/>
          <w:bCs/>
          <w:sz w:val="20"/>
          <w:szCs w:val="20"/>
        </w:rPr>
      </w:pPr>
      <w:r>
        <w:rPr>
          <w:rFonts w:ascii="Arial" w:hAnsi="Arial" w:cs="Arial"/>
          <w:bCs/>
          <w:sz w:val="20"/>
          <w:szCs w:val="20"/>
        </w:rPr>
        <w:t>3.</w:t>
      </w:r>
      <w:r>
        <w:rPr>
          <w:rFonts w:ascii="Arial" w:hAnsi="Arial" w:cs="Arial"/>
          <w:bCs/>
          <w:sz w:val="20"/>
          <w:szCs w:val="20"/>
        </w:rPr>
        <w:tab/>
      </w:r>
      <w:r w:rsidRPr="006D095D">
        <w:rPr>
          <w:rFonts w:ascii="Arial" w:hAnsi="Arial" w:cs="Arial"/>
          <w:bCs/>
          <w:sz w:val="20"/>
          <w:szCs w:val="20"/>
        </w:rPr>
        <w:t>Mechanics’, Contractors’ or Materialmen’s liens and lien claims where no notice thereof in the Public Records.</w:t>
      </w:r>
    </w:p>
    <w:p w14:paraId="2193D608" w14:textId="77777777" w:rsidR="005B5610" w:rsidRPr="006D095D" w:rsidRDefault="005B5610" w:rsidP="005B5610">
      <w:pPr>
        <w:pStyle w:val="ListParagraph"/>
        <w:spacing w:after="0" w:line="240" w:lineRule="auto"/>
        <w:ind w:left="360" w:hanging="360"/>
        <w:rPr>
          <w:rFonts w:ascii="Arial" w:hAnsi="Arial" w:cs="Arial"/>
          <w:bCs/>
          <w:sz w:val="20"/>
          <w:szCs w:val="20"/>
        </w:rPr>
      </w:pPr>
    </w:p>
    <w:p w14:paraId="3F86B22B" w14:textId="77777777" w:rsidR="005B5610" w:rsidRDefault="005B5610" w:rsidP="005B5610">
      <w:pPr>
        <w:pStyle w:val="ListParagraph"/>
        <w:spacing w:after="0" w:line="240" w:lineRule="auto"/>
        <w:ind w:left="360" w:hanging="360"/>
        <w:rPr>
          <w:rFonts w:ascii="Arial" w:hAnsi="Arial" w:cs="Arial"/>
          <w:bCs/>
          <w:sz w:val="20"/>
          <w:szCs w:val="20"/>
        </w:rPr>
      </w:pPr>
      <w:r>
        <w:rPr>
          <w:rFonts w:ascii="Arial" w:hAnsi="Arial" w:cs="Arial"/>
          <w:bCs/>
          <w:sz w:val="20"/>
          <w:szCs w:val="20"/>
        </w:rPr>
        <w:t>4.</w:t>
      </w:r>
      <w:r>
        <w:rPr>
          <w:rFonts w:ascii="Arial" w:hAnsi="Arial" w:cs="Arial"/>
          <w:bCs/>
          <w:sz w:val="20"/>
          <w:szCs w:val="20"/>
        </w:rPr>
        <w:tab/>
      </w:r>
      <w:r w:rsidRPr="006D095D">
        <w:rPr>
          <w:rFonts w:ascii="Arial" w:hAnsi="Arial" w:cs="Arial"/>
          <w:bCs/>
          <w:sz w:val="20"/>
          <w:szCs w:val="20"/>
        </w:rPr>
        <w:t>Facts which would be disclosed by a comprehensive survey of the Land.</w:t>
      </w:r>
    </w:p>
    <w:p w14:paraId="2D6DFD7B" w14:textId="77777777" w:rsidR="005B5610" w:rsidRPr="006D095D" w:rsidRDefault="005B5610" w:rsidP="005B5610">
      <w:pPr>
        <w:pStyle w:val="ListParagraph"/>
        <w:spacing w:after="0" w:line="240" w:lineRule="auto"/>
        <w:ind w:left="360" w:hanging="360"/>
        <w:rPr>
          <w:rFonts w:ascii="Arial" w:hAnsi="Arial" w:cs="Arial"/>
          <w:bCs/>
          <w:sz w:val="20"/>
          <w:szCs w:val="20"/>
        </w:rPr>
      </w:pPr>
    </w:p>
    <w:p w14:paraId="6FA213B3" w14:textId="77777777" w:rsidR="005B5610" w:rsidRDefault="005B5610" w:rsidP="005B5610">
      <w:pPr>
        <w:pStyle w:val="ListParagraph"/>
        <w:spacing w:after="0" w:line="240" w:lineRule="auto"/>
        <w:ind w:left="360" w:hanging="360"/>
        <w:rPr>
          <w:rFonts w:ascii="Arial" w:hAnsi="Arial" w:cs="Arial"/>
          <w:bCs/>
          <w:sz w:val="20"/>
          <w:szCs w:val="20"/>
        </w:rPr>
      </w:pPr>
      <w:r>
        <w:rPr>
          <w:rFonts w:ascii="Arial" w:hAnsi="Arial" w:cs="Arial"/>
          <w:bCs/>
          <w:sz w:val="20"/>
          <w:szCs w:val="20"/>
        </w:rPr>
        <w:t>5.</w:t>
      </w:r>
      <w:r>
        <w:rPr>
          <w:rFonts w:ascii="Arial" w:hAnsi="Arial" w:cs="Arial"/>
          <w:bCs/>
          <w:sz w:val="20"/>
          <w:szCs w:val="20"/>
        </w:rPr>
        <w:tab/>
      </w:r>
      <w:r w:rsidRPr="006D095D">
        <w:rPr>
          <w:rFonts w:ascii="Arial" w:hAnsi="Arial" w:cs="Arial"/>
          <w:bCs/>
          <w:sz w:val="20"/>
          <w:szCs w:val="20"/>
        </w:rPr>
        <w:t>Easements or claims of easements not recorded in the Public Records.</w:t>
      </w:r>
    </w:p>
    <w:p w14:paraId="37DAA6D3" w14:textId="77777777" w:rsidR="005B5610" w:rsidRPr="006D095D" w:rsidRDefault="005B5610" w:rsidP="005B5610">
      <w:pPr>
        <w:pStyle w:val="ListParagraph"/>
        <w:spacing w:after="0" w:line="240" w:lineRule="auto"/>
        <w:ind w:left="360" w:hanging="360"/>
        <w:rPr>
          <w:rFonts w:ascii="Arial" w:hAnsi="Arial" w:cs="Arial"/>
          <w:bCs/>
          <w:sz w:val="20"/>
          <w:szCs w:val="20"/>
        </w:rPr>
      </w:pPr>
    </w:p>
    <w:p w14:paraId="5A3EBC99" w14:textId="77777777" w:rsidR="005B5610" w:rsidRDefault="005B5610" w:rsidP="005B5610">
      <w:pPr>
        <w:pStyle w:val="ListParagraph"/>
        <w:spacing w:after="0" w:line="240" w:lineRule="auto"/>
        <w:ind w:left="360" w:hanging="360"/>
        <w:rPr>
          <w:rFonts w:ascii="Arial" w:hAnsi="Arial" w:cs="Arial"/>
          <w:bCs/>
          <w:sz w:val="20"/>
          <w:szCs w:val="20"/>
        </w:rPr>
      </w:pPr>
      <w:r>
        <w:rPr>
          <w:rFonts w:ascii="Arial" w:hAnsi="Arial" w:cs="Arial"/>
          <w:bCs/>
          <w:sz w:val="20"/>
          <w:szCs w:val="20"/>
        </w:rPr>
        <w:t>6.</w:t>
      </w:r>
      <w:r>
        <w:rPr>
          <w:rFonts w:ascii="Arial" w:hAnsi="Arial" w:cs="Arial"/>
          <w:bCs/>
          <w:sz w:val="20"/>
          <w:szCs w:val="20"/>
        </w:rPr>
        <w:tab/>
      </w:r>
      <w:r w:rsidRPr="006D095D">
        <w:rPr>
          <w:rFonts w:ascii="Arial" w:hAnsi="Arial" w:cs="Arial"/>
          <w:bCs/>
          <w:sz w:val="20"/>
          <w:szCs w:val="20"/>
        </w:rPr>
        <w:t>No insurance is afforded as to the exact amount of acreage contained in the Land.</w:t>
      </w:r>
    </w:p>
    <w:p w14:paraId="33D63284" w14:textId="77777777" w:rsidR="005B5610" w:rsidRPr="006D095D" w:rsidRDefault="005B5610" w:rsidP="005B5610">
      <w:pPr>
        <w:pStyle w:val="ListParagraph"/>
        <w:spacing w:after="0" w:line="240" w:lineRule="auto"/>
        <w:ind w:left="360" w:hanging="360"/>
        <w:rPr>
          <w:rFonts w:ascii="Arial" w:hAnsi="Arial" w:cs="Arial"/>
          <w:bCs/>
          <w:sz w:val="20"/>
          <w:szCs w:val="20"/>
        </w:rPr>
      </w:pPr>
    </w:p>
    <w:p w14:paraId="3B5CD23D" w14:textId="77777777" w:rsidR="005B5610" w:rsidRDefault="005B5610" w:rsidP="005B5610">
      <w:pPr>
        <w:pStyle w:val="ListParagraph"/>
        <w:spacing w:after="0" w:line="240" w:lineRule="auto"/>
        <w:ind w:left="360" w:hanging="360"/>
        <w:rPr>
          <w:rFonts w:ascii="Arial" w:hAnsi="Arial" w:cs="Arial"/>
          <w:bCs/>
          <w:sz w:val="20"/>
          <w:szCs w:val="20"/>
        </w:rPr>
      </w:pPr>
      <w:r>
        <w:rPr>
          <w:rFonts w:ascii="Arial" w:hAnsi="Arial" w:cs="Arial"/>
          <w:bCs/>
          <w:sz w:val="20"/>
          <w:szCs w:val="20"/>
        </w:rPr>
        <w:t>7.</w:t>
      </w:r>
      <w:r>
        <w:rPr>
          <w:rFonts w:ascii="Arial" w:hAnsi="Arial" w:cs="Arial"/>
          <w:bCs/>
          <w:sz w:val="20"/>
          <w:szCs w:val="20"/>
        </w:rPr>
        <w:tab/>
      </w:r>
      <w:r w:rsidRPr="006D095D">
        <w:rPr>
          <w:rFonts w:ascii="Arial" w:hAnsi="Arial" w:cs="Arial"/>
          <w:bCs/>
          <w:sz w:val="20"/>
          <w:szCs w:val="20"/>
        </w:rPr>
        <w:t>Covenants, conditions, restriction, easements and/or servitudes appearing in the Public Records.</w:t>
      </w:r>
    </w:p>
    <w:p w14:paraId="72FA314B" w14:textId="77777777" w:rsidR="005B5610" w:rsidRPr="006D095D" w:rsidRDefault="005B5610" w:rsidP="005B5610">
      <w:pPr>
        <w:pStyle w:val="ListParagraph"/>
        <w:spacing w:after="0" w:line="240" w:lineRule="auto"/>
        <w:ind w:left="0"/>
        <w:rPr>
          <w:rFonts w:ascii="Arial" w:hAnsi="Arial" w:cs="Arial"/>
          <w:bCs/>
          <w:sz w:val="20"/>
          <w:szCs w:val="20"/>
        </w:rPr>
      </w:pPr>
    </w:p>
    <w:p w14:paraId="034200DD" w14:textId="77777777" w:rsidR="005B5610" w:rsidRDefault="005B5610" w:rsidP="005B5610">
      <w:pPr>
        <w:pStyle w:val="ListParagraph"/>
        <w:spacing w:after="0" w:line="240" w:lineRule="auto"/>
        <w:ind w:left="360" w:hanging="360"/>
        <w:jc w:val="both"/>
        <w:rPr>
          <w:rFonts w:ascii="Arial" w:hAnsi="Arial" w:cs="Arial"/>
          <w:bCs/>
          <w:sz w:val="20"/>
          <w:szCs w:val="20"/>
        </w:rPr>
      </w:pPr>
      <w:r>
        <w:rPr>
          <w:rFonts w:ascii="Arial" w:hAnsi="Arial" w:cs="Arial"/>
          <w:bCs/>
          <w:sz w:val="20"/>
          <w:szCs w:val="20"/>
        </w:rPr>
        <w:t>8.</w:t>
      </w:r>
      <w:r>
        <w:rPr>
          <w:rFonts w:ascii="Arial" w:hAnsi="Arial" w:cs="Arial"/>
          <w:bCs/>
          <w:sz w:val="20"/>
          <w:szCs w:val="20"/>
        </w:rPr>
        <w:tab/>
      </w:r>
      <w:r w:rsidRPr="006D095D">
        <w:rPr>
          <w:rFonts w:ascii="Arial" w:hAnsi="Arial" w:cs="Arial"/>
          <w:bCs/>
          <w:sz w:val="20"/>
          <w:szCs w:val="20"/>
        </w:rPr>
        <w:t>Liens for unpaid water bills, sewer, solid waste, sanitation bills and other sums outstanding and owed to a government or governmental authority where no notice thereof appears in the Public Records.</w:t>
      </w:r>
    </w:p>
    <w:p w14:paraId="1627C015" w14:textId="77777777" w:rsidR="005B5610" w:rsidRPr="006D095D" w:rsidRDefault="005B5610" w:rsidP="005B5610">
      <w:pPr>
        <w:pStyle w:val="ListParagraph"/>
        <w:spacing w:after="0" w:line="240" w:lineRule="auto"/>
        <w:ind w:left="360" w:hanging="360"/>
        <w:rPr>
          <w:rFonts w:ascii="Arial" w:hAnsi="Arial" w:cs="Arial"/>
          <w:bCs/>
          <w:sz w:val="20"/>
          <w:szCs w:val="20"/>
        </w:rPr>
      </w:pPr>
    </w:p>
    <w:p w14:paraId="0E00960A" w14:textId="77777777" w:rsidR="005B5610" w:rsidRDefault="005B5610" w:rsidP="005B5610">
      <w:pPr>
        <w:pStyle w:val="ListParagraph"/>
        <w:spacing w:after="0" w:line="240" w:lineRule="auto"/>
        <w:ind w:left="360" w:hanging="360"/>
        <w:rPr>
          <w:rFonts w:ascii="Arial" w:hAnsi="Arial" w:cs="Arial"/>
          <w:bCs/>
          <w:sz w:val="20"/>
          <w:szCs w:val="20"/>
        </w:rPr>
      </w:pPr>
      <w:r>
        <w:rPr>
          <w:rFonts w:ascii="Arial" w:hAnsi="Arial" w:cs="Arial"/>
          <w:bCs/>
          <w:sz w:val="20"/>
          <w:szCs w:val="20"/>
        </w:rPr>
        <w:t>9.</w:t>
      </w:r>
      <w:r>
        <w:rPr>
          <w:rFonts w:ascii="Arial" w:hAnsi="Arial" w:cs="Arial"/>
          <w:bCs/>
          <w:sz w:val="20"/>
          <w:szCs w:val="20"/>
        </w:rPr>
        <w:tab/>
      </w:r>
      <w:r w:rsidRPr="006D095D">
        <w:rPr>
          <w:rFonts w:ascii="Arial" w:hAnsi="Arial" w:cs="Arial"/>
          <w:bCs/>
          <w:sz w:val="20"/>
          <w:szCs w:val="20"/>
        </w:rPr>
        <w:t>Rights of other landowners to the uninterrupted use of any creek or stream crossing the land.</w:t>
      </w:r>
    </w:p>
    <w:p w14:paraId="4788AEC9" w14:textId="77777777" w:rsidR="005B5610" w:rsidRPr="006D095D" w:rsidRDefault="005B5610" w:rsidP="005B5610">
      <w:pPr>
        <w:pStyle w:val="ListParagraph"/>
        <w:spacing w:after="0" w:line="240" w:lineRule="auto"/>
        <w:ind w:left="0"/>
        <w:rPr>
          <w:rFonts w:ascii="Arial" w:hAnsi="Arial" w:cs="Arial"/>
          <w:bCs/>
          <w:sz w:val="20"/>
          <w:szCs w:val="20"/>
        </w:rPr>
      </w:pPr>
    </w:p>
    <w:p w14:paraId="61A634DA" w14:textId="77777777" w:rsidR="005B5610" w:rsidRPr="006D095D" w:rsidRDefault="005B5610" w:rsidP="005B5610">
      <w:pPr>
        <w:pStyle w:val="ListParagraph"/>
        <w:spacing w:after="0" w:line="240" w:lineRule="auto"/>
        <w:ind w:left="360" w:hanging="360"/>
        <w:jc w:val="both"/>
        <w:rPr>
          <w:rFonts w:ascii="Arial" w:hAnsi="Arial" w:cs="Arial"/>
          <w:bCs/>
          <w:sz w:val="20"/>
          <w:szCs w:val="20"/>
        </w:rPr>
      </w:pPr>
      <w:r>
        <w:rPr>
          <w:rFonts w:ascii="Arial" w:hAnsi="Arial" w:cs="Arial"/>
          <w:bCs/>
          <w:sz w:val="20"/>
          <w:szCs w:val="20"/>
        </w:rPr>
        <w:t>10.</w:t>
      </w:r>
      <w:r>
        <w:rPr>
          <w:rFonts w:ascii="Arial" w:hAnsi="Arial" w:cs="Arial"/>
          <w:bCs/>
          <w:sz w:val="20"/>
          <w:szCs w:val="20"/>
        </w:rPr>
        <w:tab/>
      </w:r>
      <w:r w:rsidRPr="006D095D">
        <w:rPr>
          <w:rFonts w:ascii="Arial" w:hAnsi="Arial" w:cs="Arial"/>
          <w:bCs/>
          <w:sz w:val="20"/>
          <w:szCs w:val="20"/>
        </w:rPr>
        <w:t>Any lease, grant, conveyance, exception or reservation of minerals or mineral rights appearing in the Public Records. Nothing herein shall insure against loss or damage resulting from subsidence.</w:t>
      </w:r>
    </w:p>
    <w:p w14:paraId="4046753F" w14:textId="77777777" w:rsidR="005B5610" w:rsidRDefault="005B5610" w:rsidP="005B5610">
      <w:pPr>
        <w:ind w:left="360" w:hanging="360"/>
        <w:rPr>
          <w:rFonts w:ascii="Arial" w:hAnsi="Arial" w:cs="Arial"/>
          <w:b/>
          <w:bCs/>
          <w:sz w:val="20"/>
          <w:szCs w:val="20"/>
        </w:rPr>
      </w:pPr>
    </w:p>
    <w:p w14:paraId="6A0CDADC" w14:textId="77777777" w:rsidR="005B5610" w:rsidRPr="009A688D" w:rsidRDefault="005B5610" w:rsidP="005B5610">
      <w:pPr>
        <w:rPr>
          <w:rFonts w:ascii="Arial" w:hAnsi="Arial" w:cs="Arial"/>
          <w:sz w:val="20"/>
          <w:szCs w:val="20"/>
        </w:rPr>
      </w:pPr>
      <w:r w:rsidRPr="006D095D">
        <w:rPr>
          <w:rFonts w:ascii="Arial" w:hAnsi="Arial" w:cs="Arial"/>
          <w:sz w:val="20"/>
          <w:szCs w:val="20"/>
        </w:rPr>
        <w:t xml:space="preserve">NOTE:  Exception(s) numbered </w:t>
      </w:r>
      <w:r>
        <w:rPr>
          <w:rFonts w:ascii="Arial" w:hAnsi="Arial" w:cs="Arial"/>
          <w:sz w:val="20"/>
          <w:szCs w:val="20"/>
        </w:rPr>
        <w:t>_________________</w:t>
      </w:r>
      <w:r w:rsidRPr="006D095D">
        <w:rPr>
          <w:rFonts w:ascii="Arial" w:hAnsi="Arial" w:cs="Arial"/>
          <w:sz w:val="20"/>
          <w:szCs w:val="20"/>
        </w:rPr>
        <w:t xml:space="preserve"> above is/are hereby deleted.</w:t>
      </w:r>
    </w:p>
    <w:p w14:paraId="1A35CCFD" w14:textId="0D062D9A" w:rsidR="00645CD5" w:rsidRPr="008E5289" w:rsidRDefault="00645CD5" w:rsidP="00664263">
      <w:pPr>
        <w:ind w:left="720"/>
        <w:rPr>
          <w:rFonts w:ascii="Arial" w:hAnsi="Arial" w:cs="Arial"/>
          <w:kern w:val="2"/>
          <w:sz w:val="20"/>
          <w:szCs w:val="20"/>
        </w:rPr>
      </w:pPr>
    </w:p>
    <w:sectPr w:rsidR="00645CD5" w:rsidRPr="008E5289" w:rsidSect="001F08F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F15"/>
    <w:multiLevelType w:val="hybridMultilevel"/>
    <w:tmpl w:val="5972FFC6"/>
    <w:lvl w:ilvl="0" w:tplc="A272A068">
      <w:start w:val="1"/>
      <w:numFmt w:val="decimal"/>
      <w:lvlText w:val="%1)"/>
      <w:lvlJc w:val="left"/>
      <w:pPr>
        <w:ind w:left="720" w:hanging="360"/>
      </w:pPr>
      <w:rPr>
        <w:rFonts w:asciiTheme="minorHAnsi" w:hAnsiTheme="minorHAnsi" w:cstheme="minorBidi" w:hint="default"/>
        <w:color w:val="1F4E7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B1A"/>
    <w:multiLevelType w:val="multilevel"/>
    <w:tmpl w:val="4BB860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91F8E"/>
    <w:multiLevelType w:val="hybridMultilevel"/>
    <w:tmpl w:val="4E521668"/>
    <w:lvl w:ilvl="0" w:tplc="01A2E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04638"/>
    <w:multiLevelType w:val="hybridMultilevel"/>
    <w:tmpl w:val="52C2472E"/>
    <w:lvl w:ilvl="0" w:tplc="17069DF8">
      <w:start w:val="1"/>
      <w:numFmt w:val="decimal"/>
      <w:lvlText w:val="%1)"/>
      <w:lvlJc w:val="left"/>
      <w:pPr>
        <w:ind w:left="720" w:hanging="360"/>
      </w:pPr>
      <w:rPr>
        <w:rFonts w:ascii="Arial" w:hAnsi="Arial" w:cs="Arial" w:hint="default"/>
        <w:color w:val="1F4E79"/>
        <w:sz w:val="20"/>
        <w:szCs w:val="20"/>
      </w:rPr>
    </w:lvl>
    <w:lvl w:ilvl="1" w:tplc="6BD2B526">
      <w:start w:val="1"/>
      <w:numFmt w:val="lowerLetter"/>
      <w:lvlText w:val="(%2)"/>
      <w:lvlJc w:val="left"/>
      <w:pPr>
        <w:ind w:left="1440" w:hanging="360"/>
      </w:pPr>
      <w:rPr>
        <w:rFonts w:asciiTheme="minorHAnsi" w:hAnsiTheme="minorHAnsi" w:cstheme="minorBidi" w:hint="default"/>
        <w:color w:val="1F4E79"/>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F6"/>
    <w:rsid w:val="000774A9"/>
    <w:rsid w:val="000808D3"/>
    <w:rsid w:val="00093308"/>
    <w:rsid w:val="000A62D2"/>
    <w:rsid w:val="00104477"/>
    <w:rsid w:val="00141F7B"/>
    <w:rsid w:val="00170D68"/>
    <w:rsid w:val="001C0681"/>
    <w:rsid w:val="001D710F"/>
    <w:rsid w:val="001F08F1"/>
    <w:rsid w:val="0022136E"/>
    <w:rsid w:val="002C2326"/>
    <w:rsid w:val="003122DC"/>
    <w:rsid w:val="003374DE"/>
    <w:rsid w:val="003500D4"/>
    <w:rsid w:val="00352630"/>
    <w:rsid w:val="00381E7F"/>
    <w:rsid w:val="004262B3"/>
    <w:rsid w:val="0044547C"/>
    <w:rsid w:val="004A3402"/>
    <w:rsid w:val="004F5271"/>
    <w:rsid w:val="00532475"/>
    <w:rsid w:val="005B5610"/>
    <w:rsid w:val="00637464"/>
    <w:rsid w:val="00645CD5"/>
    <w:rsid w:val="00664263"/>
    <w:rsid w:val="008E5289"/>
    <w:rsid w:val="00932896"/>
    <w:rsid w:val="00994CF3"/>
    <w:rsid w:val="009D64D7"/>
    <w:rsid w:val="00B90915"/>
    <w:rsid w:val="00C5352C"/>
    <w:rsid w:val="00D163F6"/>
    <w:rsid w:val="00D46368"/>
    <w:rsid w:val="00E77375"/>
    <w:rsid w:val="00EE4A34"/>
    <w:rsid w:val="00EF1BAF"/>
    <w:rsid w:val="00F37E60"/>
    <w:rsid w:val="00FA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2B732"/>
  <w15:chartTrackingRefBased/>
  <w15:docId w15:val="{05945E34-AE90-4764-A9D2-A8B1593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6E"/>
    <w:pPr>
      <w:ind w:left="720"/>
      <w:contextualSpacing/>
    </w:pPr>
  </w:style>
  <w:style w:type="paragraph" w:styleId="NormalWeb">
    <w:name w:val="Normal (Web)"/>
    <w:basedOn w:val="Normal"/>
    <w:rsid w:val="00141F7B"/>
    <w:pPr>
      <w:spacing w:before="100" w:beforeAutospacing="1" w:after="100" w:afterAutospacing="1" w:line="240" w:lineRule="auto"/>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07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A9"/>
    <w:rPr>
      <w:rFonts w:ascii="Segoe UI" w:hAnsi="Segoe UI" w:cs="Segoe UI"/>
      <w:sz w:val="18"/>
      <w:szCs w:val="18"/>
    </w:rPr>
  </w:style>
  <w:style w:type="character" w:customStyle="1" w:styleId="fontstyle01">
    <w:name w:val="fontstyle01"/>
    <w:rsid w:val="00532475"/>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446">
      <w:bodyDiv w:val="1"/>
      <w:marLeft w:val="0"/>
      <w:marRight w:val="0"/>
      <w:marTop w:val="0"/>
      <w:marBottom w:val="0"/>
      <w:divBdr>
        <w:top w:val="none" w:sz="0" w:space="0" w:color="auto"/>
        <w:left w:val="none" w:sz="0" w:space="0" w:color="auto"/>
        <w:bottom w:val="none" w:sz="0" w:space="0" w:color="auto"/>
        <w:right w:val="none" w:sz="0" w:space="0" w:color="auto"/>
      </w:divBdr>
    </w:div>
    <w:div w:id="1013150993">
      <w:bodyDiv w:val="1"/>
      <w:marLeft w:val="0"/>
      <w:marRight w:val="0"/>
      <w:marTop w:val="0"/>
      <w:marBottom w:val="0"/>
      <w:divBdr>
        <w:top w:val="none" w:sz="0" w:space="0" w:color="auto"/>
        <w:left w:val="none" w:sz="0" w:space="0" w:color="auto"/>
        <w:bottom w:val="none" w:sz="0" w:space="0" w:color="auto"/>
        <w:right w:val="none" w:sz="0" w:space="0" w:color="auto"/>
      </w:divBdr>
    </w:div>
    <w:div w:id="21427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Rates,%20Rules%20&amp;amp;%20Forms\zMiscellaneous\Signature%20Blocks%20and%20Logos\New%20logos%20with%20TM\FNTI-SWTIC-Logos\FNTI\JPG\DOCUMENTS%20-%20FNTI-Logo-Primary-Horizontal-TM-whitelettering-bluebac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Whitlock</dc:creator>
  <cp:keywords/>
  <dc:description/>
  <cp:lastModifiedBy>Shane Youngclaus</cp:lastModifiedBy>
  <cp:revision>2</cp:revision>
  <cp:lastPrinted>2020-08-19T23:03:00Z</cp:lastPrinted>
  <dcterms:created xsi:type="dcterms:W3CDTF">2022-02-08T15:46:00Z</dcterms:created>
  <dcterms:modified xsi:type="dcterms:W3CDTF">2022-02-08T15:46:00Z</dcterms:modified>
</cp:coreProperties>
</file>