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0EF6A13" w14:textId="34F82CD2" w:rsidR="00A37772" w:rsidRDefault="00A37772" w:rsidP="00A37772">
            <w:pPr>
              <w:spacing w:after="107"/>
              <w:jc w:val="both"/>
            </w:pPr>
            <w:r>
              <w:t xml:space="preserve">Attached to and made a part of First National Title Insurance Company </w:t>
            </w:r>
            <w:r w:rsidR="00513BFE">
              <w:t xml:space="preserve">Mortgagee </w:t>
            </w:r>
            <w:r>
              <w:t>Policy or Interim Construction Binder Number __________.</w:t>
            </w:r>
          </w:p>
          <w:p w14:paraId="77B9708F" w14:textId="630DCAFB" w:rsidR="00513BFE" w:rsidRDefault="00513BFE" w:rsidP="00513BFE">
            <w:pPr>
              <w:spacing w:before="480" w:after="107"/>
              <w:jc w:val="both"/>
            </w:pPr>
            <w:r>
              <w:t xml:space="preserve">The words </w:t>
            </w:r>
            <w:r w:rsidR="00E150F8">
              <w:t>“</w:t>
            </w:r>
            <w:r>
              <w:t>and subsequent taxes and assessments by any taxing authority for prior years due to change in land usage or ownership</w:t>
            </w:r>
            <w:r w:rsidR="00E150F8">
              <w:t>”</w:t>
            </w:r>
            <w:r>
              <w:t xml:space="preserve"> as set forth in Item 3., in Schedule B of the Mortgagee Policy or in Item 3, Schedule B-Part 1 of the Interim Construction Binder (whichever is applicable) to which this endorsement is attached are hereby deleted.</w:t>
            </w:r>
          </w:p>
          <w:p w14:paraId="0896ADEC" w14:textId="77777777" w:rsidR="00513BFE" w:rsidRDefault="00513BFE" w:rsidP="00513BFE">
            <w:pPr>
              <w:spacing w:after="107"/>
              <w:jc w:val="both"/>
            </w:pPr>
            <w:r>
              <w:t>Nothing hereby contained shall be construed as extending or changing the effective date of the Mortgagee Policy or Interim Construction Binder (whichever is applicable) to which this Endorsement is attached.</w:t>
            </w:r>
          </w:p>
          <w:p w14:paraId="1CFFC681" w14:textId="1BC682E4" w:rsidR="00D83F8E" w:rsidRPr="00526051" w:rsidRDefault="00513BFE" w:rsidP="00513BFE">
            <w:pPr>
              <w:spacing w:after="10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513BFE">
        <w:trPr>
          <w:gridAfter w:val="1"/>
          <w:wAfter w:w="10" w:type="dxa"/>
          <w:trHeight w:val="489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B87E" w14:textId="77777777" w:rsidR="00132C25" w:rsidRDefault="00132C25" w:rsidP="00C9577B">
      <w:pPr>
        <w:spacing w:after="0" w:line="240" w:lineRule="auto"/>
      </w:pPr>
      <w:r>
        <w:separator/>
      </w:r>
    </w:p>
  </w:endnote>
  <w:endnote w:type="continuationSeparator" w:id="0">
    <w:p w14:paraId="051BFBAA" w14:textId="77777777" w:rsidR="00132C25" w:rsidRDefault="00132C25"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3AE31B0C"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T-3</w:t>
    </w:r>
    <w:r w:rsidR="00513BFE">
      <w:rPr>
        <w:rFonts w:cs="Segoe UI"/>
        <w:sz w:val="20"/>
        <w:szCs w:val="20"/>
      </w:rPr>
      <w:t>0</w:t>
    </w:r>
    <w:r w:rsidRPr="00993986">
      <w:rPr>
        <w:rFonts w:cs="Segoe UI"/>
        <w:sz w:val="20"/>
        <w:szCs w:val="20"/>
      </w:rPr>
      <w:t xml:space="preserve">: </w:t>
    </w:r>
    <w:r w:rsidR="00513BFE">
      <w:rPr>
        <w:rFonts w:cs="Segoe UI"/>
        <w:sz w:val="20"/>
        <w:szCs w:val="20"/>
      </w:rPr>
      <w:t>Tax Deletion</w:t>
    </w:r>
    <w:r w:rsidRPr="00993986">
      <w:rPr>
        <w:rFonts w:cs="Segoe UI"/>
        <w:sz w:val="20"/>
        <w:szCs w:val="20"/>
      </w:rPr>
      <w:t xml:space="preserve"> Endorsement</w:t>
    </w:r>
    <w:r w:rsidR="00513BFE">
      <w:rPr>
        <w:rFonts w:cs="Segoe UI"/>
        <w:sz w:val="20"/>
        <w:szCs w:val="20"/>
      </w:rPr>
      <w:tab/>
      <w:t>Effective: 4-1-2004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21271" w14:textId="77777777" w:rsidR="00132C25" w:rsidRDefault="00132C25" w:rsidP="00C9577B">
      <w:pPr>
        <w:spacing w:after="0" w:line="240" w:lineRule="auto"/>
      </w:pPr>
      <w:r>
        <w:separator/>
      </w:r>
    </w:p>
  </w:footnote>
  <w:footnote w:type="continuationSeparator" w:id="0">
    <w:p w14:paraId="1E8D08E3" w14:textId="77777777" w:rsidR="00132C25" w:rsidRDefault="00132C25"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45338047" w:rsidR="00993986" w:rsidRPr="007B7EF8" w:rsidRDefault="00993986" w:rsidP="00513BFE">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513BFE">
      <w:rPr>
        <w:rFonts w:cs="Arial"/>
        <w:b/>
        <w:bCs/>
        <w:szCs w:val="24"/>
      </w:rPr>
      <w:t>TAX DELETION</w:t>
    </w:r>
    <w:r w:rsidRPr="007B7EF8">
      <w:rPr>
        <w:rFonts w:cs="Arial"/>
        <w:b/>
        <w:bCs/>
        <w:szCs w:val="24"/>
      </w:rPr>
      <w:t xml:space="preserve"> ENDORSEMENT (T-3</w:t>
    </w:r>
    <w:r w:rsidR="00513BFE">
      <w:rPr>
        <w:rFonts w:cs="Arial"/>
        <w:b/>
        <w:bCs/>
        <w:szCs w:val="24"/>
      </w:rPr>
      <w:t>0</w:t>
    </w:r>
    <w:r w:rsidRPr="007B7EF8">
      <w:rPr>
        <w:rFonts w:cs="Arial"/>
        <w:b/>
        <w:bCs/>
        <w:szCs w:val="24"/>
      </w:rPr>
      <w:t>)</w:t>
    </w:r>
  </w:p>
  <w:p w14:paraId="60DD00B1" w14:textId="77777777" w:rsidR="00993986" w:rsidRPr="007B7EF8" w:rsidRDefault="00993986" w:rsidP="00513BFE">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513BFE">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094FDDCB" w14:textId="32CC7480" w:rsidR="00993986" w:rsidRPr="007B7EF8" w:rsidRDefault="00993986" w:rsidP="00993986">
    <w:pPr>
      <w:widowControl w:val="0"/>
      <w:tabs>
        <w:tab w:val="center" w:pos="7920"/>
        <w:tab w:val="right" w:pos="10800"/>
      </w:tabs>
      <w:spacing w:after="0" w:line="240" w:lineRule="auto"/>
      <w:rPr>
        <w:rFonts w:eastAsia="Times New Roman" w:cs="Arial"/>
        <w:b/>
        <w:bCs/>
        <w:sz w:val="20"/>
        <w:szCs w:val="20"/>
      </w:rPr>
    </w:pP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32C25"/>
    <w:rsid w:val="001C30F4"/>
    <w:rsid w:val="00217C92"/>
    <w:rsid w:val="00226416"/>
    <w:rsid w:val="0026686E"/>
    <w:rsid w:val="00266E85"/>
    <w:rsid w:val="00284DFD"/>
    <w:rsid w:val="002B757B"/>
    <w:rsid w:val="003250A0"/>
    <w:rsid w:val="003351D9"/>
    <w:rsid w:val="003E4AF6"/>
    <w:rsid w:val="00465615"/>
    <w:rsid w:val="004B0C49"/>
    <w:rsid w:val="004C5A29"/>
    <w:rsid w:val="004D16BB"/>
    <w:rsid w:val="00500352"/>
    <w:rsid w:val="00513BFE"/>
    <w:rsid w:val="005253E6"/>
    <w:rsid w:val="00526051"/>
    <w:rsid w:val="00553640"/>
    <w:rsid w:val="00553D33"/>
    <w:rsid w:val="00562B14"/>
    <w:rsid w:val="00584C5C"/>
    <w:rsid w:val="005F58E5"/>
    <w:rsid w:val="006009DB"/>
    <w:rsid w:val="0061747F"/>
    <w:rsid w:val="00631DEE"/>
    <w:rsid w:val="006E7E44"/>
    <w:rsid w:val="00713D8C"/>
    <w:rsid w:val="00715B4A"/>
    <w:rsid w:val="00725789"/>
    <w:rsid w:val="007B7EF8"/>
    <w:rsid w:val="007D547B"/>
    <w:rsid w:val="007F1405"/>
    <w:rsid w:val="007F2F28"/>
    <w:rsid w:val="00800B0E"/>
    <w:rsid w:val="00812A4E"/>
    <w:rsid w:val="00860A97"/>
    <w:rsid w:val="008C20C4"/>
    <w:rsid w:val="008F65AF"/>
    <w:rsid w:val="00905401"/>
    <w:rsid w:val="00944ACC"/>
    <w:rsid w:val="00952204"/>
    <w:rsid w:val="00993986"/>
    <w:rsid w:val="009B6DE9"/>
    <w:rsid w:val="009D13E6"/>
    <w:rsid w:val="00A37772"/>
    <w:rsid w:val="00A6128A"/>
    <w:rsid w:val="00A92930"/>
    <w:rsid w:val="00AE1425"/>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150F8"/>
    <w:rsid w:val="00E47346"/>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7</cp:revision>
  <dcterms:created xsi:type="dcterms:W3CDTF">2024-03-26T20:16:00Z</dcterms:created>
  <dcterms:modified xsi:type="dcterms:W3CDTF">2024-10-17T13:41:00Z</dcterms:modified>
</cp:coreProperties>
</file>