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068A507E" w:rsidR="00A6128A" w:rsidRPr="004532EA" w:rsidRDefault="004A2AB1"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6592A51F">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6051" w:rsidRPr="00526051" w14:paraId="1B6EF8BD" w14:textId="77777777" w:rsidTr="00553D33">
        <w:trPr>
          <w:trHeight w:val="144"/>
        </w:trPr>
        <w:tc>
          <w:tcPr>
            <w:tcW w:w="10800" w:type="dxa"/>
          </w:tcPr>
          <w:p w14:paraId="013AB517" w14:textId="7F50CCC3" w:rsidR="00980E11" w:rsidRDefault="00980E11" w:rsidP="00980E11">
            <w:pPr>
              <w:pStyle w:val="ListParagraph"/>
              <w:numPr>
                <w:ilvl w:val="0"/>
                <w:numId w:val="1"/>
              </w:numPr>
              <w:spacing w:after="127"/>
              <w:contextualSpacing w:val="0"/>
              <w:jc w:val="both"/>
            </w:pPr>
            <w:r>
              <w:t>The insurance provided by this endorsement is subject to the exclusions in Section 4 of this endorsement; and</w:t>
            </w:r>
            <w:r w:rsidR="00A10804">
              <w:t> </w:t>
            </w:r>
            <w:r>
              <w:t>the</w:t>
            </w:r>
            <w:r w:rsidR="00A10804">
              <w:t> </w:t>
            </w:r>
            <w:r>
              <w:t>Exclusions from Coverage, the Exceptions from Coverage contained in Schedule B, and the Conditions in</w:t>
            </w:r>
            <w:r w:rsidR="00517BC6">
              <w:t> </w:t>
            </w:r>
            <w:r>
              <w:t>the</w:t>
            </w:r>
            <w:r w:rsidR="00A10804">
              <w:t> </w:t>
            </w:r>
            <w:r>
              <w:t xml:space="preserve">policy. </w:t>
            </w:r>
          </w:p>
          <w:p w14:paraId="4441E21C" w14:textId="48AAF2AC" w:rsidR="00980E11" w:rsidRDefault="00980E11" w:rsidP="00980E11">
            <w:pPr>
              <w:pStyle w:val="ListParagraph"/>
              <w:numPr>
                <w:ilvl w:val="0"/>
                <w:numId w:val="1"/>
              </w:numPr>
              <w:spacing w:after="127"/>
              <w:contextualSpacing w:val="0"/>
              <w:jc w:val="both"/>
            </w:pPr>
            <w:r>
              <w:t>For the purposes of this endorsement only:</w:t>
            </w:r>
          </w:p>
          <w:p w14:paraId="2E8C3333" w14:textId="2ED71A19" w:rsidR="00980E11" w:rsidRPr="00980E11" w:rsidRDefault="00980E11" w:rsidP="00980E11">
            <w:pPr>
              <w:pStyle w:val="ListParagraph"/>
              <w:numPr>
                <w:ilvl w:val="1"/>
                <w:numId w:val="1"/>
              </w:numPr>
              <w:spacing w:after="127"/>
              <w:contextualSpacing w:val="0"/>
              <w:jc w:val="both"/>
              <w:rPr>
                <w:spacing w:val="-3"/>
              </w:rPr>
            </w:pPr>
            <w:r w:rsidRPr="00980E11">
              <w:rPr>
                <w:spacing w:val="-3"/>
              </w:rPr>
              <w:t>“Covenant” means a covenant, condition, limitation or restriction in a document or instrument in effect at Date of Policy.</w:t>
            </w:r>
          </w:p>
          <w:p w14:paraId="53950777" w14:textId="6D6971C8" w:rsidR="00980E11" w:rsidRDefault="00980E11" w:rsidP="00980E11">
            <w:pPr>
              <w:pStyle w:val="ListParagraph"/>
              <w:numPr>
                <w:ilvl w:val="1"/>
                <w:numId w:val="1"/>
              </w:numPr>
              <w:spacing w:after="127"/>
              <w:contextualSpacing w:val="0"/>
              <w:jc w:val="both"/>
            </w:pPr>
            <w:r>
              <w:t>“Improvement” means an improvement, including any lawn, shrubbery, or trees, affixed to the Land at Date of Policy that by law constitutes real property.</w:t>
            </w:r>
          </w:p>
          <w:p w14:paraId="174C3534" w14:textId="166DCC87" w:rsidR="00980E11" w:rsidRDefault="00980E11" w:rsidP="00980E11">
            <w:pPr>
              <w:pStyle w:val="ListParagraph"/>
              <w:numPr>
                <w:ilvl w:val="0"/>
                <w:numId w:val="1"/>
              </w:numPr>
              <w:spacing w:after="127"/>
              <w:contextualSpacing w:val="0"/>
              <w:jc w:val="both"/>
            </w:pPr>
            <w:r>
              <w:t>The Company insures against loss or damage sustained by the Insured by reason of:</w:t>
            </w:r>
          </w:p>
          <w:p w14:paraId="61A1BE9E" w14:textId="410EB51C" w:rsidR="00980E11" w:rsidRDefault="00980E11" w:rsidP="00980E11">
            <w:pPr>
              <w:pStyle w:val="ListParagraph"/>
              <w:numPr>
                <w:ilvl w:val="1"/>
                <w:numId w:val="1"/>
              </w:numPr>
              <w:spacing w:after="127"/>
              <w:contextualSpacing w:val="0"/>
              <w:jc w:val="both"/>
            </w:pPr>
            <w:r>
              <w:t>A violation of a Covenant that:</w:t>
            </w:r>
          </w:p>
          <w:p w14:paraId="151A8C1E" w14:textId="0991EC58" w:rsidR="00980E11" w:rsidRDefault="00980E11" w:rsidP="00980E11">
            <w:pPr>
              <w:pStyle w:val="ListParagraph"/>
              <w:numPr>
                <w:ilvl w:val="2"/>
                <w:numId w:val="1"/>
              </w:numPr>
              <w:spacing w:after="127"/>
              <w:contextualSpacing w:val="0"/>
              <w:jc w:val="both"/>
            </w:pPr>
            <w:r>
              <w:t xml:space="preserve">divests, subordinates, or extinguishes the lien of the Insured Mortgage, </w:t>
            </w:r>
          </w:p>
          <w:p w14:paraId="367E10C6" w14:textId="117E4BA2" w:rsidR="00980E11" w:rsidRDefault="00980E11" w:rsidP="00980E11">
            <w:pPr>
              <w:pStyle w:val="ListParagraph"/>
              <w:numPr>
                <w:ilvl w:val="2"/>
                <w:numId w:val="1"/>
              </w:numPr>
              <w:spacing w:after="127"/>
              <w:contextualSpacing w:val="0"/>
              <w:jc w:val="both"/>
            </w:pPr>
            <w:r>
              <w:t xml:space="preserve">results in the invalidity, unenforceability or lack of priority of the lien of the Insured Mortgage, or </w:t>
            </w:r>
          </w:p>
          <w:p w14:paraId="1D564669" w14:textId="71FBF83B" w:rsidR="00980E11" w:rsidRDefault="00980E11" w:rsidP="00980E11">
            <w:pPr>
              <w:pStyle w:val="ListParagraph"/>
              <w:numPr>
                <w:ilvl w:val="2"/>
                <w:numId w:val="1"/>
              </w:numPr>
              <w:spacing w:after="127"/>
              <w:contextualSpacing w:val="0"/>
              <w:jc w:val="both"/>
            </w:pPr>
            <w:r>
              <w:t>causes a loss of the Insured’s Title acquired in satisfaction or partial satisfaction of the Indebtedness;</w:t>
            </w:r>
          </w:p>
          <w:p w14:paraId="11D7F2C1" w14:textId="759A410E" w:rsidR="00980E11" w:rsidRDefault="00980E11" w:rsidP="00980E11">
            <w:pPr>
              <w:pStyle w:val="ListParagraph"/>
              <w:numPr>
                <w:ilvl w:val="1"/>
                <w:numId w:val="1"/>
              </w:numPr>
              <w:spacing w:after="127"/>
              <w:contextualSpacing w:val="0"/>
              <w:jc w:val="both"/>
            </w:pPr>
            <w:r>
              <w:t>A violation on the Land at Date of Policy of an enforceable Covenant, unless an exception in Schedule B of the</w:t>
            </w:r>
            <w:r w:rsidR="00A10804">
              <w:t> </w:t>
            </w:r>
            <w:r>
              <w:t>policy identifies the violation;</w:t>
            </w:r>
          </w:p>
          <w:p w14:paraId="248889F7" w14:textId="1ECEDDDA" w:rsidR="00980E11" w:rsidRDefault="00980E11" w:rsidP="00980E11">
            <w:pPr>
              <w:pStyle w:val="ListParagraph"/>
              <w:numPr>
                <w:ilvl w:val="1"/>
                <w:numId w:val="1"/>
              </w:numPr>
              <w:spacing w:after="127"/>
              <w:contextualSpacing w:val="0"/>
              <w:jc w:val="both"/>
            </w:pPr>
            <w:r>
              <w:t>Enforced removal of an Improvement as a result of a violation, at Date of Policy, of a building setback line shown on a plat of subdivision recorded or filed in the Public Records, unless an exception in Schedule B of the policy identifies the violation; or</w:t>
            </w:r>
          </w:p>
          <w:p w14:paraId="252196E2" w14:textId="593A55FA" w:rsidR="00980E11" w:rsidRDefault="00980E11" w:rsidP="00980E11">
            <w:pPr>
              <w:pStyle w:val="ListParagraph"/>
              <w:numPr>
                <w:ilvl w:val="1"/>
                <w:numId w:val="1"/>
              </w:numPr>
              <w:spacing w:after="127"/>
              <w:contextualSpacing w:val="0"/>
              <w:jc w:val="both"/>
            </w:pPr>
            <w:r>
              <w:t>A notice of a violation, recorded in the Public Records at Date of Policy, of an enforceable Covenant relating to</w:t>
            </w:r>
            <w:r w:rsidR="00517BC6">
              <w:t> </w:t>
            </w:r>
            <w:r>
              <w:t>environmental protection describing any part of the Land and referring to that Covenant, but only to the extent of the violation of the Covenant referred to in that notice, unless an exception in Schedule B of the policy identifies the</w:t>
            </w:r>
            <w:r w:rsidR="00A10804">
              <w:t> </w:t>
            </w:r>
            <w:r>
              <w:t xml:space="preserve">notice of the violation. </w:t>
            </w:r>
          </w:p>
          <w:p w14:paraId="44487490" w14:textId="3F5C53D0" w:rsidR="00980E11" w:rsidRDefault="00980E11" w:rsidP="00980E11">
            <w:pPr>
              <w:pStyle w:val="ListParagraph"/>
              <w:numPr>
                <w:ilvl w:val="0"/>
                <w:numId w:val="1"/>
              </w:numPr>
              <w:spacing w:after="127"/>
              <w:contextualSpacing w:val="0"/>
              <w:jc w:val="both"/>
            </w:pPr>
            <w:r>
              <w:t xml:space="preserve"> This endorsement does not insure against loss or damage (and the Company will not pay costs, attorneys' fees, or</w:t>
            </w:r>
            <w:r w:rsidR="00517BC6">
              <w:t> </w:t>
            </w:r>
            <w:r>
              <w:t>expenses) resulting from:</w:t>
            </w:r>
          </w:p>
          <w:p w14:paraId="2AAC98D2" w14:textId="6A1E2101" w:rsidR="00980E11" w:rsidRDefault="00980E11" w:rsidP="00980E11">
            <w:pPr>
              <w:pStyle w:val="ListParagraph"/>
              <w:numPr>
                <w:ilvl w:val="1"/>
                <w:numId w:val="1"/>
              </w:numPr>
              <w:spacing w:after="127"/>
              <w:contextualSpacing w:val="0"/>
              <w:jc w:val="both"/>
            </w:pPr>
            <w:r>
              <w:t xml:space="preserve">any Covenant contained in an instrument creating a lease; </w:t>
            </w:r>
          </w:p>
          <w:p w14:paraId="3A6F8855" w14:textId="11B18B9D" w:rsidR="00980E11" w:rsidRDefault="00980E11" w:rsidP="00980E11">
            <w:pPr>
              <w:pStyle w:val="ListParagraph"/>
              <w:numPr>
                <w:ilvl w:val="1"/>
                <w:numId w:val="1"/>
              </w:numPr>
              <w:spacing w:after="127"/>
              <w:contextualSpacing w:val="0"/>
              <w:jc w:val="both"/>
            </w:pPr>
            <w:r>
              <w:t>any Covenant relating to obligations of any type to perform maintenance, repair, or remediation on the Land; or</w:t>
            </w:r>
          </w:p>
          <w:p w14:paraId="1CFFC681" w14:textId="330F66CE" w:rsidR="00D83F8E" w:rsidRPr="00526051" w:rsidRDefault="00980E11" w:rsidP="00980E11">
            <w:pPr>
              <w:pStyle w:val="ListParagraph"/>
              <w:numPr>
                <w:ilvl w:val="1"/>
                <w:numId w:val="1"/>
              </w:numPr>
              <w:spacing w:after="127"/>
              <w:contextualSpacing w:val="0"/>
              <w:jc w:val="both"/>
            </w:pPr>
            <w:r>
              <w:t>except as provided in Section 3.d, any Covenant pertaining to environmental protection of any kind or nature, including hazardous or toxic matters, conditions, or substances.</w:t>
            </w:r>
          </w:p>
        </w:tc>
      </w:tr>
    </w:tbl>
    <w:p w14:paraId="28BEBD99" w14:textId="77777777" w:rsidR="00980E11" w:rsidRDefault="00980E1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980E11" w:rsidRPr="00526051" w14:paraId="681D5867" w14:textId="77777777" w:rsidTr="00553D33">
        <w:trPr>
          <w:trHeight w:val="144"/>
        </w:trPr>
        <w:tc>
          <w:tcPr>
            <w:tcW w:w="10800" w:type="dxa"/>
            <w:gridSpan w:val="2"/>
          </w:tcPr>
          <w:p w14:paraId="527831DA" w14:textId="0791429C" w:rsidR="00980E11" w:rsidRDefault="00E14105" w:rsidP="00980E11">
            <w:pPr>
              <w:jc w:val="both"/>
            </w:pPr>
            <w:r w:rsidRPr="009C31FA">
              <w:rPr>
                <w:spacing w:val="-4"/>
              </w:rPr>
              <w:lastRenderedPageBreak/>
              <w:t>This endorsement is issued as part of the policy. Except as it expressly states, it does not (</w:t>
            </w:r>
            <w:proofErr w:type="spellStart"/>
            <w:r w:rsidRPr="009C31FA">
              <w:rPr>
                <w:spacing w:val="-4"/>
              </w:rPr>
              <w:t>i</w:t>
            </w:r>
            <w:proofErr w:type="spellEnd"/>
            <w:r w:rsidRPr="009C31FA">
              <w:rPr>
                <w:spacing w:val="-4"/>
              </w:rPr>
              <w:t>)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980E11">
        <w:trPr>
          <w:gridAfter w:val="1"/>
          <w:wAfter w:w="10" w:type="dxa"/>
          <w:trHeight w:val="864"/>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8C240" w14:textId="77777777" w:rsidR="00B109A5" w:rsidRDefault="00B109A5" w:rsidP="00C9577B">
      <w:pPr>
        <w:spacing w:after="0" w:line="240" w:lineRule="auto"/>
      </w:pPr>
      <w:r>
        <w:separator/>
      </w:r>
    </w:p>
  </w:endnote>
  <w:endnote w:type="continuationSeparator" w:id="0">
    <w:p w14:paraId="15F93320" w14:textId="77777777" w:rsidR="00B109A5" w:rsidRDefault="00B109A5"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1A9C7D68" w:rsidR="00C9577B" w:rsidRPr="00C9577B" w:rsidRDefault="00980E11" w:rsidP="0026686E">
    <w:pPr>
      <w:pBdr>
        <w:bottom w:val="single" w:sz="12" w:space="1" w:color="auto"/>
      </w:pBdr>
      <w:tabs>
        <w:tab w:val="right" w:pos="10800"/>
      </w:tabs>
      <w:spacing w:after="0" w:line="240" w:lineRule="auto"/>
      <w:rPr>
        <w:bCs/>
        <w:sz w:val="16"/>
      </w:rPr>
    </w:pPr>
    <w:bookmarkStart w:id="0" w:name="_Hlk66458034"/>
    <w:bookmarkStart w:id="1" w:name="_Hlk66458035"/>
    <w:r w:rsidRPr="00980E11">
      <w:rPr>
        <w:bCs/>
        <w:sz w:val="16"/>
      </w:rPr>
      <w:t>ALTA 9.3-06 CC&amp;Rs – Loan Policy (4-2-12)</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Pr>
        <w:bCs/>
        <w:sz w:val="16"/>
      </w:rPr>
      <w:t>1202</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10CF7EE8"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813165399"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980E11">
      <w:rPr>
        <w:rFonts w:cs="Arial"/>
        <w:b/>
        <w:sz w:val="16"/>
        <w:szCs w:val="16"/>
      </w:rPr>
      <w:t>2006-2012</w:t>
    </w:r>
    <w:r w:rsidRPr="00C47491">
      <w:rPr>
        <w:rFonts w:cs="Arial"/>
        <w:b/>
        <w:sz w:val="16"/>
        <w:szCs w:val="16"/>
      </w:rPr>
      <w:t xml:space="preserve"> American Land Title Association. All rights reserved.</w:t>
    </w:r>
  </w:p>
  <w:bookmarkEnd w:id="0"/>
  <w:bookmarkEnd w:id="1"/>
  <w:p w14:paraId="366F4D5F" w14:textId="77777777" w:rsidR="00980E11" w:rsidRPr="00980E11" w:rsidRDefault="00980E11" w:rsidP="00980E11">
    <w:pPr>
      <w:widowControl w:val="0"/>
      <w:tabs>
        <w:tab w:val="center" w:pos="4320"/>
        <w:tab w:val="right" w:pos="8640"/>
      </w:tabs>
      <w:autoSpaceDE w:val="0"/>
      <w:autoSpaceDN w:val="0"/>
      <w:adjustRightInd w:val="0"/>
      <w:spacing w:after="0" w:line="240" w:lineRule="auto"/>
      <w:rPr>
        <w:rFonts w:eastAsia="Times New Roman" w:cs="Arial"/>
        <w:sz w:val="16"/>
        <w:szCs w:val="16"/>
        <w:lang w:val="x-none" w:eastAsia="x-none"/>
      </w:rPr>
    </w:pPr>
    <w:r w:rsidRPr="00980E11">
      <w:rPr>
        <w:rFonts w:eastAsia="Times New Roman" w:cs="Arial"/>
        <w:sz w:val="16"/>
        <w:szCs w:val="16"/>
        <w:lang w:val="x-none" w:eastAsia="x-none"/>
      </w:rPr>
      <w:t xml:space="preserve">The use of this Form is restricted to ALTA licensees and ALTA members </w:t>
    </w:r>
  </w:p>
  <w:p w14:paraId="66F80263" w14:textId="77777777" w:rsidR="00980E11" w:rsidRPr="00980E11" w:rsidRDefault="00980E11" w:rsidP="00980E11">
    <w:pPr>
      <w:widowControl w:val="0"/>
      <w:tabs>
        <w:tab w:val="center" w:pos="4320"/>
        <w:tab w:val="right" w:pos="8640"/>
      </w:tabs>
      <w:autoSpaceDE w:val="0"/>
      <w:autoSpaceDN w:val="0"/>
      <w:adjustRightInd w:val="0"/>
      <w:spacing w:after="0" w:line="240" w:lineRule="auto"/>
      <w:rPr>
        <w:rFonts w:eastAsia="Times New Roman" w:cs="Arial"/>
        <w:sz w:val="16"/>
        <w:szCs w:val="16"/>
        <w:lang w:val="x-none" w:eastAsia="x-none"/>
      </w:rPr>
    </w:pPr>
    <w:r w:rsidRPr="00980E11">
      <w:rPr>
        <w:rFonts w:eastAsia="Times New Roman" w:cs="Arial"/>
        <w:sz w:val="16"/>
        <w:szCs w:val="16"/>
        <w:lang w:val="x-none" w:eastAsia="x-none"/>
      </w:rPr>
      <w:t xml:space="preserve">in good standing as of the date of use.  All other uses are prohibited.  </w:t>
    </w:r>
  </w:p>
  <w:p w14:paraId="21B950C3" w14:textId="538077BD" w:rsidR="00C9577B" w:rsidRPr="00C47491" w:rsidRDefault="00980E11" w:rsidP="00980E11">
    <w:pPr>
      <w:spacing w:after="0" w:line="240" w:lineRule="auto"/>
      <w:jc w:val="both"/>
      <w:rPr>
        <w:rFonts w:cs="Arial"/>
        <w:bCs/>
        <w:sz w:val="16"/>
        <w:szCs w:val="16"/>
      </w:rPr>
    </w:pPr>
    <w:r w:rsidRPr="00980E11">
      <w:rPr>
        <w:rFonts w:eastAsia="Times New Roman"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CB9D5" w14:textId="77777777" w:rsidR="00B109A5" w:rsidRDefault="00B109A5" w:rsidP="00C9577B">
      <w:pPr>
        <w:spacing w:after="0" w:line="240" w:lineRule="auto"/>
      </w:pPr>
      <w:r>
        <w:separator/>
      </w:r>
    </w:p>
  </w:footnote>
  <w:footnote w:type="continuationSeparator" w:id="0">
    <w:p w14:paraId="753D58C5" w14:textId="77777777" w:rsidR="00B109A5" w:rsidRDefault="00B109A5"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DF5" w14:textId="1992FF0F" w:rsidR="00980E11"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980E11" w:rsidRPr="00980E11">
      <w:rPr>
        <w:rFonts w:eastAsia="Times New Roman" w:cs="Arial"/>
        <w:b/>
        <w:sz w:val="16"/>
        <w:szCs w:val="16"/>
      </w:rPr>
      <w:t>ALTA 9.3-06 Covenants, Conditions and Restrictions –</w:t>
    </w:r>
  </w:p>
  <w:p w14:paraId="37D6261F" w14:textId="4ECADC81" w:rsidR="00A6128A" w:rsidRPr="00A6128A" w:rsidRDefault="00980E11" w:rsidP="00980E11">
    <w:pPr>
      <w:widowControl w:val="0"/>
      <w:tabs>
        <w:tab w:val="right" w:pos="10800"/>
      </w:tabs>
      <w:spacing w:after="0" w:line="240" w:lineRule="auto"/>
      <w:jc w:val="right"/>
      <w:rPr>
        <w:rFonts w:eastAsia="Times New Roman" w:cs="Arial"/>
        <w:b/>
        <w:sz w:val="16"/>
        <w:szCs w:val="16"/>
      </w:rPr>
    </w:pPr>
    <w:r w:rsidRPr="00980E11">
      <w:rPr>
        <w:rFonts w:eastAsia="Times New Roman" w:cs="Arial"/>
        <w:b/>
        <w:sz w:val="16"/>
        <w:szCs w:val="16"/>
      </w:rPr>
      <w:t>Loan Policy (4-2-12)</w:t>
    </w: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0B0EDF"/>
    <w:rsid w:val="00120530"/>
    <w:rsid w:val="001A1499"/>
    <w:rsid w:val="001C30F4"/>
    <w:rsid w:val="00214229"/>
    <w:rsid w:val="00217C92"/>
    <w:rsid w:val="00226416"/>
    <w:rsid w:val="0026686E"/>
    <w:rsid w:val="00266E85"/>
    <w:rsid w:val="002B757B"/>
    <w:rsid w:val="002E27AD"/>
    <w:rsid w:val="003250A0"/>
    <w:rsid w:val="003351D9"/>
    <w:rsid w:val="003E4AF6"/>
    <w:rsid w:val="00414EF6"/>
    <w:rsid w:val="00465615"/>
    <w:rsid w:val="0049185C"/>
    <w:rsid w:val="004A2AB1"/>
    <w:rsid w:val="004B0C49"/>
    <w:rsid w:val="004C5A29"/>
    <w:rsid w:val="00500352"/>
    <w:rsid w:val="00517BC6"/>
    <w:rsid w:val="005253E6"/>
    <w:rsid w:val="00526051"/>
    <w:rsid w:val="00553D33"/>
    <w:rsid w:val="00562B14"/>
    <w:rsid w:val="00584C5C"/>
    <w:rsid w:val="006009DB"/>
    <w:rsid w:val="0061747F"/>
    <w:rsid w:val="006E7E44"/>
    <w:rsid w:val="00713D8C"/>
    <w:rsid w:val="00715B4A"/>
    <w:rsid w:val="00725789"/>
    <w:rsid w:val="007A17AB"/>
    <w:rsid w:val="007D547B"/>
    <w:rsid w:val="007F2F28"/>
    <w:rsid w:val="007F324A"/>
    <w:rsid w:val="00800B0E"/>
    <w:rsid w:val="00812A4E"/>
    <w:rsid w:val="00860A97"/>
    <w:rsid w:val="008A1529"/>
    <w:rsid w:val="008C20C4"/>
    <w:rsid w:val="008F65AF"/>
    <w:rsid w:val="00905401"/>
    <w:rsid w:val="00936161"/>
    <w:rsid w:val="00944ACC"/>
    <w:rsid w:val="00952204"/>
    <w:rsid w:val="00980E11"/>
    <w:rsid w:val="0099561E"/>
    <w:rsid w:val="009A070E"/>
    <w:rsid w:val="009D13E6"/>
    <w:rsid w:val="00A10804"/>
    <w:rsid w:val="00A6128A"/>
    <w:rsid w:val="00A7080A"/>
    <w:rsid w:val="00A92930"/>
    <w:rsid w:val="00AE52EB"/>
    <w:rsid w:val="00B01BEB"/>
    <w:rsid w:val="00B0791B"/>
    <w:rsid w:val="00B109A5"/>
    <w:rsid w:val="00B11B42"/>
    <w:rsid w:val="00B15C5A"/>
    <w:rsid w:val="00B177A2"/>
    <w:rsid w:val="00B804D0"/>
    <w:rsid w:val="00B92C91"/>
    <w:rsid w:val="00BA3499"/>
    <w:rsid w:val="00BB044C"/>
    <w:rsid w:val="00C11C25"/>
    <w:rsid w:val="00C21334"/>
    <w:rsid w:val="00C21D73"/>
    <w:rsid w:val="00C47EC0"/>
    <w:rsid w:val="00C9577B"/>
    <w:rsid w:val="00CE5949"/>
    <w:rsid w:val="00D04C5E"/>
    <w:rsid w:val="00D426B2"/>
    <w:rsid w:val="00D83F8E"/>
    <w:rsid w:val="00DB0B80"/>
    <w:rsid w:val="00E14105"/>
    <w:rsid w:val="00E47346"/>
    <w:rsid w:val="00E572DF"/>
    <w:rsid w:val="00EF0CE8"/>
    <w:rsid w:val="00F40EA6"/>
    <w:rsid w:val="00F66517"/>
    <w:rsid w:val="00F8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A1499"/>
    <w:rsid w:val="00227AD3"/>
    <w:rsid w:val="0028554E"/>
    <w:rsid w:val="003D48F6"/>
    <w:rsid w:val="0044483D"/>
    <w:rsid w:val="004A74E1"/>
    <w:rsid w:val="004C7A79"/>
    <w:rsid w:val="00562068"/>
    <w:rsid w:val="005E4DD6"/>
    <w:rsid w:val="006B4705"/>
    <w:rsid w:val="007371B9"/>
    <w:rsid w:val="007A17AB"/>
    <w:rsid w:val="007E4F4F"/>
    <w:rsid w:val="007F7EA4"/>
    <w:rsid w:val="00805FCA"/>
    <w:rsid w:val="008A1529"/>
    <w:rsid w:val="008D540A"/>
    <w:rsid w:val="008D7DC8"/>
    <w:rsid w:val="008E7EE5"/>
    <w:rsid w:val="009A4907"/>
    <w:rsid w:val="00A14FA7"/>
    <w:rsid w:val="00AF3F38"/>
    <w:rsid w:val="00B15C5A"/>
    <w:rsid w:val="00C2417C"/>
    <w:rsid w:val="00C860CB"/>
    <w:rsid w:val="00D040D0"/>
    <w:rsid w:val="00D20F41"/>
    <w:rsid w:val="00DA5C50"/>
    <w:rsid w:val="00DE56C8"/>
    <w:rsid w:val="00E41867"/>
    <w:rsid w:val="00E862B4"/>
    <w:rsid w:val="00EB18B3"/>
    <w:rsid w:val="00F66517"/>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8</cp:revision>
  <dcterms:created xsi:type="dcterms:W3CDTF">2024-03-26T20:16:00Z</dcterms:created>
  <dcterms:modified xsi:type="dcterms:W3CDTF">2024-08-29T12:24:00Z</dcterms:modified>
</cp:coreProperties>
</file>